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2682" w14:textId="04737A74" w:rsidR="00AB4FDA" w:rsidRPr="00B02ECD" w:rsidRDefault="00AB4FDA" w:rsidP="00B02ECD">
      <w:pPr>
        <w:tabs>
          <w:tab w:val="left" w:pos="6521"/>
        </w:tabs>
        <w:jc w:val="right"/>
        <w:rPr>
          <w:i/>
          <w:iCs/>
          <w:sz w:val="20"/>
          <w:szCs w:val="20"/>
        </w:rPr>
      </w:pPr>
      <w:r w:rsidRPr="00B02ECD">
        <w:rPr>
          <w:i/>
          <w:iCs/>
          <w:sz w:val="20"/>
          <w:szCs w:val="20"/>
        </w:rPr>
        <w:t xml:space="preserve">Приложение № </w:t>
      </w:r>
      <w:r w:rsidR="00B02ECD" w:rsidRPr="00B02ECD">
        <w:rPr>
          <w:i/>
          <w:iCs/>
          <w:sz w:val="20"/>
          <w:szCs w:val="20"/>
        </w:rPr>
        <w:t xml:space="preserve">5 </w:t>
      </w:r>
      <w:r w:rsidRPr="00B02ECD">
        <w:rPr>
          <w:i/>
          <w:iCs/>
          <w:sz w:val="20"/>
          <w:szCs w:val="20"/>
        </w:rPr>
        <w:t xml:space="preserve">к приказу </w:t>
      </w:r>
      <w:r w:rsidR="00B02ECD" w:rsidRPr="00B02ECD">
        <w:rPr>
          <w:i/>
          <w:iCs/>
          <w:sz w:val="20"/>
          <w:szCs w:val="20"/>
        </w:rPr>
        <w:t xml:space="preserve">№ </w:t>
      </w:r>
      <w:r w:rsidR="00615E07">
        <w:rPr>
          <w:i/>
          <w:iCs/>
          <w:sz w:val="20"/>
          <w:szCs w:val="20"/>
        </w:rPr>
        <w:t>6</w:t>
      </w:r>
      <w:r w:rsidR="00B02ECD" w:rsidRPr="00B02ECD">
        <w:rPr>
          <w:i/>
          <w:iCs/>
          <w:sz w:val="20"/>
          <w:szCs w:val="20"/>
        </w:rPr>
        <w:t xml:space="preserve"> от </w:t>
      </w:r>
      <w:r w:rsidR="00615E07">
        <w:rPr>
          <w:i/>
          <w:iCs/>
          <w:sz w:val="20"/>
          <w:szCs w:val="20"/>
        </w:rPr>
        <w:t>23.06.</w:t>
      </w:r>
      <w:r w:rsidR="00B02ECD" w:rsidRPr="00B02ECD">
        <w:rPr>
          <w:i/>
          <w:iCs/>
          <w:sz w:val="20"/>
          <w:szCs w:val="20"/>
        </w:rPr>
        <w:t>2022 г.</w:t>
      </w:r>
    </w:p>
    <w:p w14:paraId="0A852788" w14:textId="77777777" w:rsidR="0024164B" w:rsidRDefault="0024164B" w:rsidP="005D1FCD">
      <w:pPr>
        <w:rPr>
          <w:rFonts w:cs="Times New Roman"/>
          <w:sz w:val="24"/>
          <w:szCs w:val="24"/>
        </w:rPr>
      </w:pPr>
    </w:p>
    <w:p w14:paraId="081457B1" w14:textId="77777777" w:rsidR="00AB4FDA" w:rsidRPr="00155060" w:rsidRDefault="00AB4FDA" w:rsidP="00B02ECD">
      <w:pPr>
        <w:jc w:val="both"/>
        <w:rPr>
          <w:rFonts w:cs="Times New Roman"/>
          <w:sz w:val="24"/>
          <w:szCs w:val="24"/>
        </w:rPr>
      </w:pPr>
    </w:p>
    <w:p w14:paraId="0F74D77A" w14:textId="77777777" w:rsidR="00AB4FDA" w:rsidRPr="00F15FAF" w:rsidRDefault="005D1FCD" w:rsidP="005D1FCD">
      <w:pPr>
        <w:rPr>
          <w:rFonts w:cs="Times New Roman"/>
          <w:b/>
          <w:sz w:val="26"/>
          <w:szCs w:val="26"/>
        </w:rPr>
      </w:pPr>
      <w:r w:rsidRPr="00F15FAF">
        <w:rPr>
          <w:rFonts w:cs="Times New Roman"/>
          <w:b/>
          <w:sz w:val="26"/>
          <w:szCs w:val="26"/>
        </w:rPr>
        <w:t xml:space="preserve">ПОЛОЖЕНИЕ </w:t>
      </w:r>
    </w:p>
    <w:p w14:paraId="107B2350" w14:textId="77777777" w:rsidR="005D1FCD" w:rsidRPr="00F15FAF" w:rsidRDefault="005D1FCD" w:rsidP="005D1FCD">
      <w:pPr>
        <w:rPr>
          <w:rFonts w:cs="Times New Roman"/>
          <w:b/>
          <w:sz w:val="26"/>
          <w:szCs w:val="26"/>
        </w:rPr>
      </w:pPr>
      <w:r w:rsidRPr="00F15FAF">
        <w:rPr>
          <w:rFonts w:cs="Times New Roman"/>
          <w:b/>
          <w:sz w:val="26"/>
          <w:szCs w:val="26"/>
        </w:rPr>
        <w:t>О</w:t>
      </w:r>
      <w:r w:rsidR="00A97EFB" w:rsidRPr="00F15FAF">
        <w:rPr>
          <w:rFonts w:cs="Times New Roman"/>
          <w:b/>
          <w:sz w:val="26"/>
          <w:szCs w:val="26"/>
        </w:rPr>
        <w:t>Б ОЦЕНКЕ КОРРУПЦИОННЫХ РИСКОВ</w:t>
      </w:r>
    </w:p>
    <w:p w14:paraId="4D6A7DDE" w14:textId="15F797BD" w:rsidR="005D1FCD" w:rsidRPr="00F15FAF" w:rsidRDefault="00B02ECD" w:rsidP="005D1FCD">
      <w:pPr>
        <w:rPr>
          <w:rFonts w:cs="Times New Roman"/>
          <w:sz w:val="26"/>
          <w:szCs w:val="26"/>
        </w:rPr>
      </w:pPr>
      <w:r w:rsidRPr="00F15FAF">
        <w:rPr>
          <w:rFonts w:cs="Times New Roman"/>
          <w:b/>
          <w:sz w:val="26"/>
          <w:szCs w:val="26"/>
        </w:rPr>
        <w:t xml:space="preserve">ОБЩЕСТВА С ОГРАНИЧЕННОЙ ОТВЕТСТВЕННОСТЬЮ                                 </w:t>
      </w:r>
      <w:proofErr w:type="gramStart"/>
      <w:r w:rsidRPr="00F15FAF">
        <w:rPr>
          <w:rFonts w:cs="Times New Roman"/>
          <w:b/>
          <w:sz w:val="26"/>
          <w:szCs w:val="26"/>
        </w:rPr>
        <w:t xml:space="preserve">   «</w:t>
      </w:r>
      <w:proofErr w:type="gramEnd"/>
      <w:r w:rsidR="00310A48">
        <w:rPr>
          <w:rFonts w:cs="Times New Roman"/>
          <w:b/>
          <w:sz w:val="26"/>
          <w:szCs w:val="26"/>
        </w:rPr>
        <w:t>МЕДИЦИНСКИЙ ЦЕНТР</w:t>
      </w:r>
      <w:r w:rsidRPr="00F15FAF">
        <w:rPr>
          <w:rFonts w:cs="Times New Roman"/>
          <w:b/>
          <w:sz w:val="26"/>
          <w:szCs w:val="26"/>
        </w:rPr>
        <w:t xml:space="preserve"> «БОДРОСТЬ»</w:t>
      </w:r>
    </w:p>
    <w:p w14:paraId="096B853E" w14:textId="77777777" w:rsidR="005D1FCD" w:rsidRPr="00155060" w:rsidRDefault="005D1FCD" w:rsidP="005D1FCD">
      <w:pPr>
        <w:rPr>
          <w:rFonts w:cs="Times New Roman"/>
          <w:sz w:val="24"/>
          <w:szCs w:val="24"/>
        </w:rPr>
      </w:pPr>
    </w:p>
    <w:p w14:paraId="7CE35BF5" w14:textId="77777777" w:rsidR="005D1FCD" w:rsidRPr="00F15FAF" w:rsidRDefault="005D1FCD" w:rsidP="0027445E">
      <w:pPr>
        <w:pStyle w:val="a4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F15FAF">
        <w:rPr>
          <w:rFonts w:cs="Times New Roman"/>
          <w:b/>
          <w:sz w:val="26"/>
          <w:szCs w:val="26"/>
        </w:rPr>
        <w:t>Общие положения</w:t>
      </w:r>
    </w:p>
    <w:p w14:paraId="394BCE4D" w14:textId="77777777" w:rsidR="0027445E" w:rsidRPr="00F15FAF" w:rsidRDefault="0027445E" w:rsidP="00B67A23">
      <w:pPr>
        <w:pStyle w:val="a4"/>
        <w:ind w:left="0" w:firstLine="567"/>
        <w:jc w:val="both"/>
        <w:rPr>
          <w:rFonts w:cs="Times New Roman"/>
          <w:b/>
          <w:sz w:val="26"/>
          <w:szCs w:val="26"/>
        </w:rPr>
      </w:pPr>
    </w:p>
    <w:p w14:paraId="2C362309" w14:textId="3D3F78F5" w:rsidR="00DF5A63" w:rsidRPr="00F15FAF" w:rsidRDefault="0027445E" w:rsidP="00B67A23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 xml:space="preserve">1.1. </w:t>
      </w:r>
      <w:r w:rsidR="00DF5A63" w:rsidRPr="00F15FAF">
        <w:rPr>
          <w:rFonts w:cs="Times New Roman"/>
          <w:sz w:val="26"/>
          <w:szCs w:val="26"/>
        </w:rPr>
        <w:t xml:space="preserve">Оценка коррупционных рисков является важнейшим элементом антикоррупционной политики </w:t>
      </w:r>
      <w:r w:rsidR="00BD015B" w:rsidRPr="00F15FAF">
        <w:rPr>
          <w:rFonts w:cs="Times New Roman"/>
          <w:sz w:val="26"/>
          <w:szCs w:val="26"/>
        </w:rPr>
        <w:t>общества с ограниченной ответственностью «</w:t>
      </w:r>
      <w:r w:rsidR="00310A48">
        <w:rPr>
          <w:rFonts w:cs="Times New Roman"/>
          <w:sz w:val="26"/>
          <w:szCs w:val="26"/>
        </w:rPr>
        <w:t>медицинский центр</w:t>
      </w:r>
      <w:r w:rsidR="00BD015B" w:rsidRPr="00F15FAF">
        <w:rPr>
          <w:rFonts w:cs="Times New Roman"/>
          <w:sz w:val="26"/>
          <w:szCs w:val="26"/>
        </w:rPr>
        <w:t xml:space="preserve"> «Бодрость»</w:t>
      </w:r>
      <w:r w:rsidR="00B67A23" w:rsidRPr="00F15FAF">
        <w:rPr>
          <w:rFonts w:cs="Times New Roman"/>
          <w:sz w:val="26"/>
          <w:szCs w:val="26"/>
        </w:rPr>
        <w:t xml:space="preserve"> </w:t>
      </w:r>
      <w:r w:rsidR="00DF5A63" w:rsidRPr="00F15FAF">
        <w:rPr>
          <w:rFonts w:cs="Times New Roman"/>
          <w:sz w:val="26"/>
          <w:szCs w:val="26"/>
        </w:rPr>
        <w:t xml:space="preserve">(далее </w:t>
      </w:r>
      <w:r w:rsidR="00B67A23" w:rsidRPr="00F15FAF">
        <w:rPr>
          <w:rFonts w:cs="Times New Roman"/>
          <w:sz w:val="26"/>
          <w:szCs w:val="26"/>
        </w:rPr>
        <w:t xml:space="preserve">- </w:t>
      </w:r>
      <w:r w:rsidR="00DF5A63" w:rsidRPr="00F15FAF">
        <w:rPr>
          <w:rFonts w:cs="Times New Roman"/>
          <w:sz w:val="26"/>
          <w:szCs w:val="26"/>
        </w:rPr>
        <w:t>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14:paraId="33EAD98D" w14:textId="77777777" w:rsidR="00DF5A63" w:rsidRPr="00F15FAF" w:rsidRDefault="00DF5A63" w:rsidP="00B67A23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53A8C26D" w14:textId="77777777" w:rsidR="0014431C" w:rsidRPr="00F15FAF" w:rsidRDefault="0027445E" w:rsidP="00B67A23">
      <w:pPr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1.</w:t>
      </w:r>
      <w:r w:rsidR="0014431C" w:rsidRPr="00F15FAF">
        <w:rPr>
          <w:rFonts w:cs="Times New Roman"/>
          <w:sz w:val="26"/>
          <w:szCs w:val="26"/>
        </w:rPr>
        <w:t>3</w:t>
      </w:r>
      <w:r w:rsidRPr="00F15FAF">
        <w:rPr>
          <w:rFonts w:cs="Times New Roman"/>
          <w:sz w:val="26"/>
          <w:szCs w:val="26"/>
        </w:rPr>
        <w:t xml:space="preserve"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="00BE13B8" w:rsidRPr="00F15FAF">
        <w:rPr>
          <w:rFonts w:cs="Times New Roman"/>
          <w:sz w:val="26"/>
          <w:szCs w:val="26"/>
        </w:rPr>
        <w:t xml:space="preserve">Министерством труда и </w:t>
      </w:r>
      <w:r w:rsidRPr="00F15FAF">
        <w:rPr>
          <w:rFonts w:cs="Times New Roman"/>
          <w:sz w:val="26"/>
          <w:szCs w:val="26"/>
        </w:rPr>
        <w:t>социальной защиты Российской Федерации, Устава Учреждения и других локальных актов Учреждения.</w:t>
      </w:r>
    </w:p>
    <w:p w14:paraId="0C379F06" w14:textId="77777777" w:rsidR="007A742C" w:rsidRPr="00F15FAF" w:rsidRDefault="007A742C" w:rsidP="00B67A23">
      <w:pPr>
        <w:ind w:firstLine="567"/>
        <w:jc w:val="both"/>
        <w:rPr>
          <w:rFonts w:cs="Times New Roman"/>
          <w:sz w:val="26"/>
          <w:szCs w:val="26"/>
        </w:rPr>
      </w:pPr>
    </w:p>
    <w:p w14:paraId="4CDC7156" w14:textId="77777777" w:rsidR="003273E5" w:rsidRPr="00F15FAF" w:rsidRDefault="007A742C" w:rsidP="00B67A23">
      <w:pPr>
        <w:pStyle w:val="Default"/>
        <w:ind w:firstLine="567"/>
        <w:jc w:val="center"/>
        <w:rPr>
          <w:rFonts w:eastAsia="Times New Roman"/>
          <w:b/>
          <w:color w:val="auto"/>
          <w:sz w:val="26"/>
          <w:szCs w:val="26"/>
        </w:rPr>
      </w:pPr>
      <w:r w:rsidRPr="00F15FAF">
        <w:rPr>
          <w:rFonts w:eastAsia="Times New Roman"/>
          <w:b/>
          <w:color w:val="auto"/>
          <w:sz w:val="26"/>
          <w:szCs w:val="26"/>
        </w:rPr>
        <w:t xml:space="preserve">2. </w:t>
      </w:r>
      <w:r w:rsidR="002704C5" w:rsidRPr="00F15FAF">
        <w:rPr>
          <w:rFonts w:eastAsia="Times New Roman"/>
          <w:b/>
          <w:color w:val="auto"/>
          <w:sz w:val="26"/>
          <w:szCs w:val="26"/>
        </w:rPr>
        <w:t xml:space="preserve">Порядок </w:t>
      </w:r>
      <w:r w:rsidR="00CC7C78" w:rsidRPr="00F15FAF">
        <w:rPr>
          <w:rFonts w:eastAsia="Times New Roman"/>
          <w:b/>
          <w:color w:val="auto"/>
          <w:sz w:val="26"/>
          <w:szCs w:val="26"/>
        </w:rPr>
        <w:t xml:space="preserve">оценки </w:t>
      </w:r>
      <w:r w:rsidR="002704C5" w:rsidRPr="00F15FAF">
        <w:rPr>
          <w:rFonts w:eastAsia="Times New Roman"/>
          <w:b/>
          <w:color w:val="auto"/>
          <w:sz w:val="26"/>
          <w:szCs w:val="26"/>
        </w:rPr>
        <w:t xml:space="preserve">коррупционных </w:t>
      </w:r>
      <w:r w:rsidR="00CC7C78" w:rsidRPr="00F15FAF">
        <w:rPr>
          <w:rFonts w:eastAsia="Times New Roman"/>
          <w:b/>
          <w:color w:val="auto"/>
          <w:sz w:val="26"/>
          <w:szCs w:val="26"/>
        </w:rPr>
        <w:t>рисков</w:t>
      </w:r>
    </w:p>
    <w:p w14:paraId="3FF4C702" w14:textId="77777777" w:rsidR="007A742C" w:rsidRPr="00F15FAF" w:rsidRDefault="007A742C" w:rsidP="00B67A23">
      <w:pPr>
        <w:pStyle w:val="Default"/>
        <w:ind w:firstLine="567"/>
        <w:jc w:val="center"/>
        <w:rPr>
          <w:rFonts w:eastAsia="Times New Roman"/>
          <w:b/>
          <w:color w:val="auto"/>
          <w:sz w:val="26"/>
          <w:szCs w:val="26"/>
        </w:rPr>
      </w:pPr>
    </w:p>
    <w:p w14:paraId="2C837E9B" w14:textId="0FD7365A" w:rsidR="002704C5" w:rsidRPr="00F15FAF" w:rsidRDefault="002704C5" w:rsidP="00B67A23">
      <w:pPr>
        <w:pStyle w:val="Default"/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>2.1.</w:t>
      </w:r>
      <w:r w:rsidR="00565AB7" w:rsidRPr="00F15FAF">
        <w:rPr>
          <w:rFonts w:eastAsia="Times New Roman"/>
          <w:color w:val="auto"/>
          <w:sz w:val="26"/>
          <w:szCs w:val="26"/>
        </w:rPr>
        <w:t xml:space="preserve"> </w:t>
      </w:r>
      <w:r w:rsidR="00CC7C78" w:rsidRPr="00F15FAF">
        <w:rPr>
          <w:rFonts w:eastAsia="Times New Roman"/>
          <w:color w:val="auto"/>
          <w:sz w:val="26"/>
          <w:szCs w:val="26"/>
        </w:rPr>
        <w:t xml:space="preserve">Оценка коррупционных рисков </w:t>
      </w:r>
      <w:r w:rsidR="00105C91" w:rsidRPr="00F15FAF">
        <w:rPr>
          <w:rFonts w:eastAsia="Times New Roman"/>
          <w:color w:val="auto"/>
          <w:sz w:val="26"/>
          <w:szCs w:val="26"/>
        </w:rPr>
        <w:t>в деятельности Учреждения проводится на регулярной основе</w:t>
      </w:r>
      <w:r w:rsidR="00613595" w:rsidRPr="00F15FAF">
        <w:rPr>
          <w:rFonts w:eastAsia="Times New Roman"/>
          <w:color w:val="auto"/>
          <w:sz w:val="26"/>
          <w:szCs w:val="26"/>
        </w:rPr>
        <w:t xml:space="preserve"> ежегодно до 30 </w:t>
      </w:r>
      <w:r w:rsidR="00170064" w:rsidRPr="00F15FAF">
        <w:rPr>
          <w:rFonts w:eastAsia="Times New Roman"/>
          <w:color w:val="auto"/>
          <w:sz w:val="26"/>
          <w:szCs w:val="26"/>
        </w:rPr>
        <w:t>декабря</w:t>
      </w:r>
      <w:r w:rsidR="00613595" w:rsidRPr="00F15FAF">
        <w:rPr>
          <w:rFonts w:eastAsia="Times New Roman"/>
          <w:color w:val="auto"/>
          <w:sz w:val="26"/>
          <w:szCs w:val="26"/>
        </w:rPr>
        <w:t>.</w:t>
      </w:r>
    </w:p>
    <w:p w14:paraId="4B9CC2D8" w14:textId="77777777" w:rsidR="00D942B9" w:rsidRPr="00F15FAF" w:rsidRDefault="00D942B9" w:rsidP="00B67A23">
      <w:pPr>
        <w:pStyle w:val="Default"/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 xml:space="preserve">На основании </w:t>
      </w:r>
      <w:r w:rsidR="00D706D9" w:rsidRPr="00F15FAF">
        <w:rPr>
          <w:rFonts w:eastAsia="Times New Roman"/>
          <w:color w:val="auto"/>
          <w:sz w:val="26"/>
          <w:szCs w:val="26"/>
        </w:rPr>
        <w:t>о</w:t>
      </w:r>
      <w:r w:rsidRPr="00F15FAF">
        <w:rPr>
          <w:rFonts w:eastAsia="Times New Roman"/>
          <w:color w:val="auto"/>
          <w:sz w:val="26"/>
          <w:szCs w:val="26"/>
        </w:rPr>
        <w:t>ценки коррупционных рисков состав</w:t>
      </w:r>
      <w:r w:rsidR="002D1419" w:rsidRPr="00F15FAF">
        <w:rPr>
          <w:rFonts w:eastAsia="Times New Roman"/>
          <w:color w:val="auto"/>
          <w:sz w:val="26"/>
          <w:szCs w:val="26"/>
        </w:rPr>
        <w:t>ляется</w:t>
      </w:r>
      <w:r w:rsidRPr="00F15FAF">
        <w:rPr>
          <w:rFonts w:eastAsia="Times New Roman"/>
          <w:color w:val="auto"/>
          <w:sz w:val="26"/>
          <w:szCs w:val="26"/>
        </w:rPr>
        <w:t xml:space="preserve"> перечень коррупционно</w:t>
      </w:r>
      <w:r w:rsidR="00C51191" w:rsidRPr="00F15FAF">
        <w:rPr>
          <w:rFonts w:eastAsia="Times New Roman"/>
          <w:color w:val="auto"/>
          <w:sz w:val="26"/>
          <w:szCs w:val="26"/>
        </w:rPr>
        <w:t>-</w:t>
      </w:r>
      <w:r w:rsidRPr="00F15FAF">
        <w:rPr>
          <w:rFonts w:eastAsia="Times New Roman"/>
          <w:color w:val="auto"/>
          <w:sz w:val="26"/>
          <w:szCs w:val="26"/>
        </w:rPr>
        <w:t>опасных функций</w:t>
      </w:r>
      <w:r w:rsidR="00C51191" w:rsidRPr="00F15FAF">
        <w:rPr>
          <w:rFonts w:eastAsia="Times New Roman"/>
          <w:color w:val="auto"/>
          <w:sz w:val="26"/>
          <w:szCs w:val="26"/>
        </w:rPr>
        <w:t>,</w:t>
      </w:r>
      <w:r w:rsidRPr="00F15FAF">
        <w:rPr>
          <w:rFonts w:eastAsia="Times New Roman"/>
          <w:color w:val="auto"/>
          <w:sz w:val="26"/>
          <w:szCs w:val="26"/>
        </w:rPr>
        <w:t xml:space="preserve"> и разраб</w:t>
      </w:r>
      <w:r w:rsidR="002D1419" w:rsidRPr="00F15FAF">
        <w:rPr>
          <w:rFonts w:eastAsia="Times New Roman"/>
          <w:color w:val="auto"/>
          <w:sz w:val="26"/>
          <w:szCs w:val="26"/>
        </w:rPr>
        <w:t>атывается</w:t>
      </w:r>
      <w:r w:rsidRPr="00F15FAF">
        <w:rPr>
          <w:rFonts w:eastAsia="Times New Roman"/>
          <w:color w:val="auto"/>
          <w:sz w:val="26"/>
          <w:szCs w:val="26"/>
        </w:rPr>
        <w:t xml:space="preserve"> комплекс мер по устранению или минимизации коррупционных рисков. </w:t>
      </w:r>
    </w:p>
    <w:p w14:paraId="57EBBDB2" w14:textId="23602E84" w:rsidR="00613595" w:rsidRPr="00F15FAF" w:rsidRDefault="00613595" w:rsidP="00B67A23">
      <w:pPr>
        <w:pStyle w:val="Default"/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 xml:space="preserve">2.2.  </w:t>
      </w:r>
      <w:r w:rsidR="008D38BE" w:rsidRPr="00F15FAF">
        <w:rPr>
          <w:rFonts w:eastAsia="Times New Roman"/>
          <w:color w:val="auto"/>
          <w:sz w:val="26"/>
          <w:szCs w:val="26"/>
        </w:rPr>
        <w:t>Оценк</w:t>
      </w:r>
      <w:r w:rsidR="00D36F15">
        <w:rPr>
          <w:rFonts w:eastAsia="Times New Roman"/>
          <w:color w:val="auto"/>
          <w:sz w:val="26"/>
          <w:szCs w:val="26"/>
        </w:rPr>
        <w:t>а</w:t>
      </w:r>
      <w:r w:rsidR="008D38BE" w:rsidRPr="00F15FAF">
        <w:rPr>
          <w:rFonts w:eastAsia="Times New Roman"/>
          <w:color w:val="auto"/>
          <w:sz w:val="26"/>
          <w:szCs w:val="26"/>
        </w:rPr>
        <w:t xml:space="preserve"> коррупционных рисков в деятельности Учреждения </w:t>
      </w:r>
      <w:r w:rsidR="00D36F15">
        <w:rPr>
          <w:rFonts w:eastAsia="Times New Roman"/>
          <w:color w:val="auto"/>
          <w:sz w:val="26"/>
          <w:szCs w:val="26"/>
        </w:rPr>
        <w:t xml:space="preserve">проводится в соответствии </w:t>
      </w:r>
      <w:bookmarkStart w:id="0" w:name="_Hlk106874320"/>
      <w:r w:rsidR="00D36F15">
        <w:rPr>
          <w:rFonts w:eastAsia="Times New Roman"/>
          <w:color w:val="auto"/>
          <w:sz w:val="26"/>
          <w:szCs w:val="26"/>
        </w:rPr>
        <w:t>с методикой оценки коррупционных рисков</w:t>
      </w:r>
      <w:bookmarkEnd w:id="0"/>
      <w:r w:rsidR="008D38BE" w:rsidRPr="00F15FAF">
        <w:rPr>
          <w:rFonts w:eastAsia="Times New Roman"/>
          <w:color w:val="auto"/>
          <w:sz w:val="26"/>
          <w:szCs w:val="26"/>
        </w:rPr>
        <w:t>.</w:t>
      </w:r>
    </w:p>
    <w:p w14:paraId="09D93EB8" w14:textId="7DA9BF24" w:rsidR="009A7286" w:rsidRPr="00F15FAF" w:rsidRDefault="009A7286" w:rsidP="007E6FE4">
      <w:pPr>
        <w:pStyle w:val="Default"/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 xml:space="preserve">2.3. </w:t>
      </w:r>
      <w:r w:rsidR="000172C2" w:rsidRPr="00F15FAF">
        <w:rPr>
          <w:rFonts w:eastAsia="Times New Roman"/>
          <w:color w:val="auto"/>
          <w:sz w:val="26"/>
          <w:szCs w:val="26"/>
        </w:rPr>
        <w:t>Этапы проведения оценки коррупционных рисков</w:t>
      </w:r>
      <w:r w:rsidR="00D36F15">
        <w:rPr>
          <w:rFonts w:eastAsia="Times New Roman"/>
          <w:color w:val="auto"/>
          <w:sz w:val="26"/>
          <w:szCs w:val="26"/>
        </w:rPr>
        <w:t xml:space="preserve">, </w:t>
      </w:r>
      <w:proofErr w:type="gramStart"/>
      <w:r w:rsidR="00D36F15">
        <w:rPr>
          <w:rFonts w:eastAsia="Times New Roman"/>
          <w:color w:val="auto"/>
          <w:sz w:val="26"/>
          <w:szCs w:val="26"/>
        </w:rPr>
        <w:t>определены  в</w:t>
      </w:r>
      <w:proofErr w:type="gramEnd"/>
      <w:r w:rsidR="00D36F15">
        <w:rPr>
          <w:rFonts w:eastAsia="Times New Roman"/>
          <w:color w:val="auto"/>
          <w:sz w:val="26"/>
          <w:szCs w:val="26"/>
        </w:rPr>
        <w:t xml:space="preserve"> соответствии </w:t>
      </w:r>
      <w:r w:rsidR="00D36F15" w:rsidRPr="00D36F15">
        <w:rPr>
          <w:rFonts w:eastAsia="Times New Roman"/>
          <w:color w:val="auto"/>
          <w:sz w:val="26"/>
          <w:szCs w:val="26"/>
        </w:rPr>
        <w:t>с методикой оценки коррупционных рисков</w:t>
      </w:r>
      <w:r w:rsidR="00D36F15">
        <w:rPr>
          <w:rFonts w:eastAsia="Times New Roman"/>
          <w:color w:val="auto"/>
          <w:sz w:val="26"/>
          <w:szCs w:val="26"/>
        </w:rPr>
        <w:t>.</w:t>
      </w:r>
    </w:p>
    <w:p w14:paraId="1FD5216C" w14:textId="77777777" w:rsidR="00CE5FC0" w:rsidRPr="00F15FAF" w:rsidRDefault="000E1F54" w:rsidP="00B67A23">
      <w:pPr>
        <w:pStyle w:val="ConsPlusNormal"/>
        <w:ind w:firstLine="567"/>
        <w:jc w:val="center"/>
        <w:rPr>
          <w:b/>
          <w:sz w:val="26"/>
          <w:szCs w:val="26"/>
        </w:rPr>
      </w:pPr>
      <w:r w:rsidRPr="00F15FAF">
        <w:rPr>
          <w:sz w:val="26"/>
          <w:szCs w:val="26"/>
          <w:lang w:eastAsia="en-US"/>
        </w:rPr>
        <w:br/>
      </w:r>
      <w:r w:rsidR="00AB0D14" w:rsidRPr="00F15FAF">
        <w:rPr>
          <w:b/>
          <w:sz w:val="26"/>
          <w:szCs w:val="26"/>
        </w:rPr>
        <w:t>3.</w:t>
      </w:r>
      <w:r w:rsidR="00CE5FC0" w:rsidRPr="00F15FAF">
        <w:rPr>
          <w:b/>
          <w:sz w:val="26"/>
          <w:szCs w:val="26"/>
        </w:rPr>
        <w:t xml:space="preserve"> </w:t>
      </w:r>
      <w:r w:rsidR="00B2224A" w:rsidRPr="00F15FAF">
        <w:rPr>
          <w:b/>
          <w:sz w:val="26"/>
          <w:szCs w:val="26"/>
        </w:rPr>
        <w:t>Карта коррупционных рисков</w:t>
      </w:r>
    </w:p>
    <w:p w14:paraId="4E6FF776" w14:textId="77777777" w:rsidR="00CE5FC0" w:rsidRPr="00F15FAF" w:rsidRDefault="00CE5FC0" w:rsidP="007E6FE4">
      <w:pPr>
        <w:pStyle w:val="Default"/>
        <w:tabs>
          <w:tab w:val="left" w:pos="709"/>
          <w:tab w:val="left" w:pos="851"/>
        </w:tabs>
        <w:ind w:firstLine="567"/>
        <w:rPr>
          <w:rFonts w:eastAsia="Times New Roman"/>
          <w:b/>
          <w:color w:val="auto"/>
          <w:sz w:val="26"/>
          <w:szCs w:val="26"/>
        </w:rPr>
      </w:pPr>
    </w:p>
    <w:p w14:paraId="387551CB" w14:textId="77777777" w:rsidR="001B0327" w:rsidRPr="00F15FAF" w:rsidRDefault="00CE5FC0" w:rsidP="007E6FE4">
      <w:pPr>
        <w:pStyle w:val="Default"/>
        <w:tabs>
          <w:tab w:val="left" w:pos="851"/>
        </w:tabs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 xml:space="preserve">3.1. </w:t>
      </w:r>
      <w:r w:rsidR="001B0327" w:rsidRPr="00F15FAF">
        <w:rPr>
          <w:rFonts w:eastAsia="Times New Roman"/>
          <w:color w:val="auto"/>
          <w:sz w:val="26"/>
          <w:szCs w:val="26"/>
        </w:rPr>
        <w:t>К</w:t>
      </w:r>
      <w:r w:rsidR="00B2224A" w:rsidRPr="00F15FAF">
        <w:rPr>
          <w:rFonts w:eastAsia="Times New Roman"/>
          <w:color w:val="auto"/>
          <w:sz w:val="26"/>
          <w:szCs w:val="26"/>
        </w:rPr>
        <w:t>арт</w:t>
      </w:r>
      <w:r w:rsidR="001B0327" w:rsidRPr="00F15FAF">
        <w:rPr>
          <w:rFonts w:eastAsia="Times New Roman"/>
          <w:color w:val="auto"/>
          <w:sz w:val="26"/>
          <w:szCs w:val="26"/>
        </w:rPr>
        <w:t>а</w:t>
      </w:r>
      <w:r w:rsidR="00B2224A" w:rsidRPr="00F15FAF">
        <w:rPr>
          <w:rFonts w:eastAsia="Times New Roman"/>
          <w:color w:val="auto"/>
          <w:sz w:val="26"/>
          <w:szCs w:val="26"/>
        </w:rPr>
        <w:t xml:space="preserve"> коррупционных рисков (далее – Карта) </w:t>
      </w:r>
      <w:r w:rsidR="001B0327" w:rsidRPr="00F15FAF">
        <w:rPr>
          <w:rFonts w:eastAsia="Times New Roman"/>
          <w:color w:val="auto"/>
          <w:sz w:val="26"/>
          <w:szCs w:val="26"/>
        </w:rPr>
        <w:t>содержит:</w:t>
      </w:r>
    </w:p>
    <w:p w14:paraId="07CFB01E" w14:textId="77777777" w:rsidR="00E13472" w:rsidRPr="00F15FAF" w:rsidRDefault="00B2224A" w:rsidP="007E6FE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>зоны повышенного коррупционного риска</w:t>
      </w:r>
      <w:r w:rsidR="00A925AE" w:rsidRPr="00F15FAF">
        <w:rPr>
          <w:rFonts w:eastAsia="Times New Roman"/>
          <w:color w:val="auto"/>
          <w:sz w:val="26"/>
          <w:szCs w:val="26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F15FAF">
        <w:rPr>
          <w:rFonts w:eastAsia="Times New Roman"/>
          <w:color w:val="auto"/>
          <w:sz w:val="26"/>
          <w:szCs w:val="26"/>
        </w:rPr>
        <w:t>ию коррупционных правонарушений;</w:t>
      </w:r>
    </w:p>
    <w:p w14:paraId="45A41A6F" w14:textId="77777777" w:rsidR="00056321" w:rsidRPr="00F15FAF" w:rsidRDefault="00056321" w:rsidP="007E6FE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F15FAF">
        <w:rPr>
          <w:rFonts w:cs="Times New Roman"/>
          <w:sz w:val="26"/>
          <w:szCs w:val="26"/>
        </w:rPr>
        <w:t xml:space="preserve">функций и </w:t>
      </w:r>
      <w:r w:rsidRPr="00F15FAF">
        <w:rPr>
          <w:rFonts w:cs="Times New Roman"/>
          <w:sz w:val="26"/>
          <w:szCs w:val="26"/>
        </w:rPr>
        <w:t>полномочий)</w:t>
      </w:r>
      <w:r w:rsidR="002716EE" w:rsidRPr="00F15FAF">
        <w:rPr>
          <w:rFonts w:cs="Times New Roman"/>
          <w:sz w:val="26"/>
          <w:szCs w:val="26"/>
        </w:rPr>
        <w:t>;</w:t>
      </w:r>
    </w:p>
    <w:p w14:paraId="4396DC41" w14:textId="77777777" w:rsidR="00056321" w:rsidRPr="00F15FAF" w:rsidRDefault="00056321" w:rsidP="007E6FE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F15FAF">
        <w:rPr>
          <w:rFonts w:cs="Times New Roman"/>
          <w:sz w:val="26"/>
          <w:szCs w:val="26"/>
        </w:rPr>
        <w:t>;</w:t>
      </w:r>
    </w:p>
    <w:p w14:paraId="0D8C91D8" w14:textId="77777777" w:rsidR="00056321" w:rsidRPr="00F15FAF" w:rsidRDefault="00056321" w:rsidP="007E6FE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меры по устранению или минимизации коррупционно-опасных функций</w:t>
      </w:r>
      <w:r w:rsidR="009D382B" w:rsidRPr="00F15FAF">
        <w:rPr>
          <w:rFonts w:cs="Times New Roman"/>
          <w:sz w:val="26"/>
          <w:szCs w:val="26"/>
        </w:rPr>
        <w:t>.</w:t>
      </w:r>
    </w:p>
    <w:p w14:paraId="64C3B1FB" w14:textId="56CCDC59" w:rsidR="00953888" w:rsidRDefault="00953888" w:rsidP="007E6FE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3.</w:t>
      </w:r>
      <w:r w:rsidR="002716EE" w:rsidRPr="00F15FAF">
        <w:rPr>
          <w:rFonts w:cs="Times New Roman"/>
          <w:sz w:val="26"/>
          <w:szCs w:val="26"/>
        </w:rPr>
        <w:t>2</w:t>
      </w:r>
      <w:r w:rsidRPr="00F15FAF">
        <w:rPr>
          <w:rFonts w:cs="Times New Roman"/>
          <w:sz w:val="26"/>
          <w:szCs w:val="26"/>
        </w:rPr>
        <w:t xml:space="preserve">. Карта разрабатывается </w:t>
      </w:r>
      <w:r w:rsidR="00D36F15">
        <w:rPr>
          <w:rFonts w:cs="Times New Roman"/>
          <w:sz w:val="26"/>
          <w:szCs w:val="26"/>
        </w:rPr>
        <w:t>по итогам проведения работы рабочей комиссией, назначенной приказом руководителя</w:t>
      </w:r>
      <w:r w:rsidRPr="00F15FAF">
        <w:rPr>
          <w:rFonts w:cs="Times New Roman"/>
          <w:sz w:val="26"/>
          <w:szCs w:val="26"/>
        </w:rPr>
        <w:t xml:space="preserve"> в соответствии с формой </w:t>
      </w:r>
      <w:r w:rsidR="00EE5E6B" w:rsidRPr="00F15FAF">
        <w:rPr>
          <w:rFonts w:eastAsiaTheme="minorHAnsi" w:cs="Times New Roman"/>
          <w:sz w:val="26"/>
          <w:szCs w:val="26"/>
        </w:rPr>
        <w:t xml:space="preserve">указанной в </w:t>
      </w:r>
      <w:proofErr w:type="gramStart"/>
      <w:r w:rsidR="00EE5E6B" w:rsidRPr="00F15FAF">
        <w:rPr>
          <w:rFonts w:eastAsiaTheme="minorHAnsi" w:cs="Times New Roman"/>
          <w:sz w:val="26"/>
          <w:szCs w:val="26"/>
        </w:rPr>
        <w:t>приложении  к</w:t>
      </w:r>
      <w:proofErr w:type="gramEnd"/>
      <w:r w:rsidR="00EE5E6B" w:rsidRPr="00F15FAF">
        <w:rPr>
          <w:rFonts w:eastAsiaTheme="minorHAnsi" w:cs="Times New Roman"/>
          <w:sz w:val="26"/>
          <w:szCs w:val="26"/>
        </w:rPr>
        <w:t xml:space="preserve"> настоящему Положению</w:t>
      </w:r>
      <w:r w:rsidRPr="00F15FAF">
        <w:rPr>
          <w:rFonts w:cs="Times New Roman"/>
          <w:sz w:val="26"/>
          <w:szCs w:val="26"/>
        </w:rPr>
        <w:t>, и утверждается руководителем Учреждения.</w:t>
      </w:r>
    </w:p>
    <w:p w14:paraId="0C2E2923" w14:textId="25723D07" w:rsidR="00D36F15" w:rsidRPr="00F15FAF" w:rsidRDefault="00D36F15" w:rsidP="007E6FE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3.3. Оформление, утверждение результатов оценки коррупционных рисков</w:t>
      </w:r>
      <w:r w:rsidR="000A275E">
        <w:rPr>
          <w:rFonts w:cs="Times New Roman"/>
          <w:sz w:val="26"/>
          <w:szCs w:val="26"/>
        </w:rPr>
        <w:t xml:space="preserve"> определено методикой оценки коррупционных рисков.</w:t>
      </w:r>
    </w:p>
    <w:p w14:paraId="428FD1F6" w14:textId="77777777" w:rsidR="00EA31D6" w:rsidRPr="00F15FAF" w:rsidRDefault="00953888" w:rsidP="007E6FE4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3.</w:t>
      </w:r>
      <w:r w:rsidR="002716EE" w:rsidRPr="00F15FAF">
        <w:rPr>
          <w:rFonts w:cs="Times New Roman"/>
          <w:sz w:val="26"/>
          <w:szCs w:val="26"/>
        </w:rPr>
        <w:t>3</w:t>
      </w:r>
      <w:r w:rsidRPr="00F15FAF">
        <w:rPr>
          <w:rFonts w:cs="Times New Roman"/>
          <w:sz w:val="26"/>
          <w:szCs w:val="26"/>
        </w:rPr>
        <w:t>. Изменению карта подлежит</w:t>
      </w:r>
      <w:r w:rsidR="00EA31D6" w:rsidRPr="00F15FAF">
        <w:rPr>
          <w:rFonts w:cs="Times New Roman"/>
          <w:sz w:val="26"/>
          <w:szCs w:val="26"/>
        </w:rPr>
        <w:t>:</w:t>
      </w:r>
    </w:p>
    <w:p w14:paraId="227693CD" w14:textId="77777777" w:rsidR="00EA31D6" w:rsidRPr="00F15FAF" w:rsidRDefault="00EA31D6" w:rsidP="007E6FE4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по результатам ежегодного проведения оценки коррупционных рисков в Учреждении;</w:t>
      </w:r>
    </w:p>
    <w:p w14:paraId="3A10D340" w14:textId="77777777" w:rsidR="00EA31D6" w:rsidRPr="00F15FAF" w:rsidRDefault="00953888" w:rsidP="007E6FE4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в случае внесения изме</w:t>
      </w:r>
      <w:r w:rsidR="001C2E8F" w:rsidRPr="00F15FAF">
        <w:rPr>
          <w:rFonts w:cs="Times New Roman"/>
          <w:sz w:val="26"/>
          <w:szCs w:val="26"/>
        </w:rPr>
        <w:t>нений в должностные инструкции</w:t>
      </w:r>
      <w:r w:rsidRPr="00F15FAF">
        <w:rPr>
          <w:rFonts w:cs="Times New Roman"/>
          <w:sz w:val="26"/>
          <w:szCs w:val="26"/>
        </w:rPr>
        <w:t xml:space="preserve"> работников Учреждения, должности которых указаны в</w:t>
      </w:r>
      <w:r w:rsidR="00411DEF" w:rsidRPr="00F15FAF">
        <w:rPr>
          <w:rFonts w:cs="Times New Roman"/>
          <w:sz w:val="26"/>
          <w:szCs w:val="26"/>
        </w:rPr>
        <w:t xml:space="preserve"> Карте</w:t>
      </w:r>
      <w:r w:rsidRPr="00F15FAF">
        <w:rPr>
          <w:rFonts w:cs="Times New Roman"/>
          <w:sz w:val="26"/>
          <w:szCs w:val="26"/>
        </w:rPr>
        <w:t xml:space="preserve"> или учредительные документы</w:t>
      </w:r>
      <w:r w:rsidR="00411DEF" w:rsidRPr="00F15FAF">
        <w:rPr>
          <w:rFonts w:cs="Times New Roman"/>
          <w:sz w:val="26"/>
          <w:szCs w:val="26"/>
        </w:rPr>
        <w:t xml:space="preserve"> Учреждения</w:t>
      </w:r>
      <w:r w:rsidR="00EA31D6" w:rsidRPr="00F15FAF">
        <w:rPr>
          <w:rFonts w:cs="Times New Roman"/>
          <w:sz w:val="26"/>
          <w:szCs w:val="26"/>
        </w:rPr>
        <w:t>;</w:t>
      </w:r>
    </w:p>
    <w:p w14:paraId="3285056F" w14:textId="77777777" w:rsidR="00953888" w:rsidRPr="00F15FAF" w:rsidRDefault="00EA31D6" w:rsidP="007E6FE4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в случае</w:t>
      </w:r>
      <w:r w:rsidR="00953888" w:rsidRPr="00F15FAF">
        <w:rPr>
          <w:rFonts w:cs="Times New Roman"/>
          <w:sz w:val="26"/>
          <w:szCs w:val="26"/>
        </w:rPr>
        <w:t xml:space="preserve"> </w:t>
      </w:r>
      <w:r w:rsidR="00EE5E6B" w:rsidRPr="00F15FAF">
        <w:rPr>
          <w:rFonts w:cs="Times New Roman"/>
          <w:sz w:val="26"/>
          <w:szCs w:val="26"/>
        </w:rPr>
        <w:t>вы</w:t>
      </w:r>
      <w:r w:rsidR="00953888" w:rsidRPr="00F15FAF">
        <w:rPr>
          <w:rFonts w:cs="Times New Roman"/>
          <w:sz w:val="26"/>
          <w:szCs w:val="26"/>
        </w:rPr>
        <w:t xml:space="preserve">явления </w:t>
      </w:r>
      <w:r w:rsidR="00EE5E6B" w:rsidRPr="00F15FAF">
        <w:rPr>
          <w:rFonts w:cs="Times New Roman"/>
          <w:sz w:val="26"/>
          <w:szCs w:val="26"/>
        </w:rPr>
        <w:t xml:space="preserve">фактов </w:t>
      </w:r>
      <w:r w:rsidR="00411DEF" w:rsidRPr="00F15FAF">
        <w:rPr>
          <w:rFonts w:cs="Times New Roman"/>
          <w:sz w:val="26"/>
          <w:szCs w:val="26"/>
        </w:rPr>
        <w:t>коррупции в У</w:t>
      </w:r>
      <w:r w:rsidRPr="00F15FAF">
        <w:rPr>
          <w:rFonts w:cs="Times New Roman"/>
          <w:sz w:val="26"/>
          <w:szCs w:val="26"/>
        </w:rPr>
        <w:t xml:space="preserve">чреждении. </w:t>
      </w:r>
    </w:p>
    <w:p w14:paraId="342E3C3B" w14:textId="77777777" w:rsidR="00F403AF" w:rsidRPr="00F15FAF" w:rsidRDefault="00953888" w:rsidP="00B67A23">
      <w:pPr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 xml:space="preserve"> </w:t>
      </w:r>
    </w:p>
    <w:p w14:paraId="6CC97328" w14:textId="77777777" w:rsidR="00411DEF" w:rsidRPr="00F15FAF" w:rsidRDefault="00411DEF" w:rsidP="00E71F9C">
      <w:pPr>
        <w:ind w:firstLine="708"/>
        <w:jc w:val="both"/>
        <w:rPr>
          <w:rFonts w:cs="Times New Roman"/>
          <w:sz w:val="26"/>
          <w:szCs w:val="26"/>
        </w:rPr>
      </w:pPr>
    </w:p>
    <w:p w14:paraId="0753A990" w14:textId="199B2F17" w:rsidR="00411DEF" w:rsidRPr="00155060" w:rsidRDefault="00F15FAF" w:rsidP="00EA31D6">
      <w:pPr>
        <w:jc w:val="both"/>
        <w:rPr>
          <w:rFonts w:cs="Times New Roman"/>
          <w:sz w:val="24"/>
          <w:szCs w:val="24"/>
        </w:rPr>
        <w:sectPr w:rsidR="00411DEF" w:rsidRPr="00155060" w:rsidSect="00B02ECD">
          <w:pgSz w:w="11906" w:h="16838"/>
          <w:pgMar w:top="567" w:right="566" w:bottom="567" w:left="1134" w:header="709" w:footer="709" w:gutter="0"/>
          <w:cols w:space="708"/>
          <w:docGrid w:linePitch="381"/>
        </w:sectPr>
      </w:pPr>
      <w:r>
        <w:rPr>
          <w:rFonts w:cs="Times New Roman"/>
          <w:sz w:val="24"/>
          <w:szCs w:val="24"/>
        </w:rPr>
        <w:t>Согласовано главный юрисконсульт _____________/Ю.В.Степаненко/ «__</w:t>
      </w:r>
      <w:proofErr w:type="gramStart"/>
      <w:r>
        <w:rPr>
          <w:rFonts w:cs="Times New Roman"/>
          <w:sz w:val="24"/>
          <w:szCs w:val="24"/>
        </w:rPr>
        <w:t>_</w:t>
      </w:r>
      <w:r w:rsidR="002C6D57">
        <w:rPr>
          <w:rFonts w:cs="Times New Roman"/>
          <w:sz w:val="24"/>
          <w:szCs w:val="24"/>
        </w:rPr>
        <w:t>»_</w:t>
      </w:r>
      <w:proofErr w:type="gramEnd"/>
      <w:r w:rsidR="002C6D57">
        <w:rPr>
          <w:rFonts w:cs="Times New Roman"/>
          <w:sz w:val="24"/>
          <w:szCs w:val="24"/>
        </w:rPr>
        <w:t>______ 2022 г.</w:t>
      </w:r>
    </w:p>
    <w:p w14:paraId="2F9CBFAC" w14:textId="77777777" w:rsidR="00411DEF" w:rsidRPr="00B67A23" w:rsidRDefault="00C90327" w:rsidP="00411DEF">
      <w:pPr>
        <w:ind w:firstLine="708"/>
        <w:jc w:val="right"/>
        <w:rPr>
          <w:rFonts w:cs="Times New Roman"/>
          <w:sz w:val="24"/>
          <w:szCs w:val="24"/>
        </w:rPr>
      </w:pPr>
      <w:r w:rsidRPr="00B67A23">
        <w:rPr>
          <w:rFonts w:cs="Times New Roman"/>
          <w:sz w:val="24"/>
          <w:szCs w:val="24"/>
        </w:rPr>
        <w:lastRenderedPageBreak/>
        <w:t xml:space="preserve">Приложение </w:t>
      </w:r>
    </w:p>
    <w:p w14:paraId="2B71F277" w14:textId="77777777" w:rsidR="00411DEF" w:rsidRPr="00B67A23" w:rsidRDefault="00411DEF" w:rsidP="00411DEF">
      <w:pPr>
        <w:ind w:firstLine="708"/>
        <w:jc w:val="right"/>
        <w:rPr>
          <w:rFonts w:cs="Times New Roman"/>
          <w:sz w:val="24"/>
          <w:szCs w:val="24"/>
        </w:rPr>
      </w:pPr>
      <w:r w:rsidRPr="00B67A23">
        <w:rPr>
          <w:rFonts w:cs="Times New Roman"/>
          <w:sz w:val="24"/>
          <w:szCs w:val="24"/>
        </w:rPr>
        <w:t>к Положению об оценке</w:t>
      </w:r>
    </w:p>
    <w:p w14:paraId="4D6F95EC" w14:textId="77777777" w:rsidR="00411DEF" w:rsidRPr="00B67A23" w:rsidRDefault="00411DEF" w:rsidP="00411DEF">
      <w:pPr>
        <w:ind w:firstLine="708"/>
        <w:jc w:val="right"/>
        <w:rPr>
          <w:rFonts w:cs="Times New Roman"/>
          <w:i/>
          <w:sz w:val="24"/>
          <w:szCs w:val="24"/>
        </w:rPr>
      </w:pPr>
      <w:r w:rsidRPr="00B67A23">
        <w:rPr>
          <w:rFonts w:cs="Times New Roman"/>
          <w:sz w:val="24"/>
          <w:szCs w:val="24"/>
        </w:rPr>
        <w:t>коррупционных рисков в Учреждении</w:t>
      </w:r>
      <w:r w:rsidRPr="00B67A23">
        <w:rPr>
          <w:rFonts w:cs="Times New Roman"/>
          <w:i/>
          <w:sz w:val="24"/>
          <w:szCs w:val="24"/>
        </w:rPr>
        <w:t xml:space="preserve"> </w:t>
      </w:r>
    </w:p>
    <w:p w14:paraId="3D90A857" w14:textId="77777777" w:rsidR="00411DEF" w:rsidRDefault="00411DEF" w:rsidP="00411DEF">
      <w:pPr>
        <w:ind w:firstLine="708"/>
        <w:jc w:val="right"/>
        <w:rPr>
          <w:rFonts w:cs="Times New Roman"/>
          <w:sz w:val="24"/>
          <w:szCs w:val="24"/>
        </w:rPr>
      </w:pPr>
    </w:p>
    <w:p w14:paraId="7196F6AB" w14:textId="77777777" w:rsidR="007E6FE4" w:rsidRPr="00B67A23" w:rsidRDefault="007E6FE4" w:rsidP="00411DEF">
      <w:pPr>
        <w:ind w:firstLine="708"/>
        <w:jc w:val="right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RPr="00B67A23" w14:paraId="43614267" w14:textId="77777777" w:rsidTr="00411DEF">
        <w:tc>
          <w:tcPr>
            <w:tcW w:w="10031" w:type="dxa"/>
          </w:tcPr>
          <w:p w14:paraId="4781E8BE" w14:textId="77777777" w:rsidR="00411DEF" w:rsidRPr="00B67A23" w:rsidRDefault="00411DEF" w:rsidP="00340F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CAAD25" w14:textId="77777777" w:rsidR="00411DEF" w:rsidRPr="00B67A23" w:rsidRDefault="00411DEF" w:rsidP="00AB4FDA">
            <w:pPr>
              <w:ind w:left="459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1DEF" w:rsidRPr="00B67A23" w14:paraId="0A78EE2A" w14:textId="77777777" w:rsidTr="00411DEF">
        <w:tc>
          <w:tcPr>
            <w:tcW w:w="10031" w:type="dxa"/>
          </w:tcPr>
          <w:p w14:paraId="053D3AB8" w14:textId="77777777" w:rsidR="00411DEF" w:rsidRPr="00B67A23" w:rsidRDefault="00411DEF" w:rsidP="00340F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9025B65" w14:textId="77777777" w:rsidR="00411DEF" w:rsidRPr="00B67A23" w:rsidRDefault="00411DEF" w:rsidP="00340F7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C5564C6" w14:textId="77777777" w:rsidR="00411DEF" w:rsidRPr="00B67A23" w:rsidRDefault="00411DEF" w:rsidP="00411DEF">
      <w:pPr>
        <w:ind w:firstLine="708"/>
        <w:rPr>
          <w:rFonts w:cs="Times New Roman"/>
          <w:b/>
          <w:sz w:val="24"/>
          <w:szCs w:val="24"/>
        </w:rPr>
      </w:pPr>
      <w:r w:rsidRPr="00B67A23">
        <w:rPr>
          <w:rFonts w:cs="Times New Roman"/>
          <w:b/>
          <w:sz w:val="24"/>
          <w:szCs w:val="24"/>
        </w:rPr>
        <w:t>КАРТА КОРРУПЦИОННЫХ РИСКОВ</w:t>
      </w:r>
    </w:p>
    <w:p w14:paraId="2F80A816" w14:textId="0A3467BE" w:rsidR="00AA782C" w:rsidRPr="00B67A23" w:rsidRDefault="00AB5C9B" w:rsidP="00AA782C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общества с ограниченной ответственностью «</w:t>
      </w:r>
      <w:r w:rsidR="00310A48">
        <w:rPr>
          <w:rFonts w:cs="Times New Roman"/>
          <w:b/>
          <w:sz w:val="24"/>
          <w:szCs w:val="24"/>
        </w:rPr>
        <w:t xml:space="preserve">Медицинский центр </w:t>
      </w:r>
      <w:r>
        <w:rPr>
          <w:rFonts w:cs="Times New Roman"/>
          <w:b/>
          <w:sz w:val="24"/>
          <w:szCs w:val="24"/>
        </w:rPr>
        <w:t>«Бодрость»</w:t>
      </w:r>
    </w:p>
    <w:p w14:paraId="75BD0EA8" w14:textId="77777777" w:rsidR="00411DEF" w:rsidRPr="00B67A23" w:rsidRDefault="00411DEF" w:rsidP="00411DEF">
      <w:pPr>
        <w:ind w:firstLine="708"/>
        <w:rPr>
          <w:rFonts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B67A23" w14:paraId="55A02069" w14:textId="77777777" w:rsidTr="00AA782C">
        <w:tc>
          <w:tcPr>
            <w:tcW w:w="3227" w:type="dxa"/>
            <w:vAlign w:val="center"/>
          </w:tcPr>
          <w:p w14:paraId="70E84BD9" w14:textId="77777777" w:rsidR="00AA782C" w:rsidRPr="00B67A23" w:rsidRDefault="00AA782C" w:rsidP="00AA782C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B67A2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Зоны повышенного коррупционного риска </w:t>
            </w:r>
            <w:r w:rsidRPr="00B67A23">
              <w:rPr>
                <w:rFonts w:cs="Times New Roman"/>
                <w:i/>
                <w:sz w:val="20"/>
                <w:szCs w:val="20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14:paraId="1AB2B7C0" w14:textId="77777777" w:rsidR="00AA782C" w:rsidRPr="00B67A23" w:rsidRDefault="0020010F" w:rsidP="0020010F">
            <w:pPr>
              <w:rPr>
                <w:rFonts w:cs="Times New Roman"/>
                <w:b/>
                <w:sz w:val="20"/>
                <w:szCs w:val="20"/>
              </w:rPr>
            </w:pPr>
            <w:r w:rsidRPr="00B67A23">
              <w:rPr>
                <w:rFonts w:cs="Times New Roman"/>
                <w:b/>
                <w:sz w:val="20"/>
                <w:szCs w:val="20"/>
              </w:rPr>
              <w:t>Перечень д</w:t>
            </w:r>
            <w:r w:rsidR="00AA782C" w:rsidRPr="00B67A23">
              <w:rPr>
                <w:rFonts w:cs="Times New Roman"/>
                <w:b/>
                <w:sz w:val="20"/>
                <w:szCs w:val="20"/>
              </w:rPr>
              <w:t>олжност</w:t>
            </w:r>
            <w:r w:rsidRPr="00B67A23">
              <w:rPr>
                <w:rFonts w:cs="Times New Roman"/>
                <w:b/>
                <w:sz w:val="20"/>
                <w:szCs w:val="20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14:paraId="553FF43A" w14:textId="77777777" w:rsidR="00AA782C" w:rsidRPr="00B67A23" w:rsidRDefault="00AA782C" w:rsidP="00AA782C">
            <w:pPr>
              <w:rPr>
                <w:rFonts w:cs="Times New Roman"/>
                <w:b/>
                <w:sz w:val="20"/>
                <w:szCs w:val="20"/>
              </w:rPr>
            </w:pPr>
            <w:r w:rsidRPr="00B67A23">
              <w:rPr>
                <w:rFonts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14:paraId="118926BF" w14:textId="77777777" w:rsidR="00AA782C" w:rsidRPr="00B67A23" w:rsidRDefault="00AA782C" w:rsidP="00AA782C">
            <w:pPr>
              <w:rPr>
                <w:rFonts w:cs="Times New Roman"/>
                <w:b/>
                <w:sz w:val="20"/>
                <w:szCs w:val="20"/>
              </w:rPr>
            </w:pPr>
            <w:r w:rsidRPr="00B67A23">
              <w:rPr>
                <w:rFonts w:cs="Times New Roman"/>
                <w:b/>
                <w:sz w:val="20"/>
                <w:szCs w:val="20"/>
              </w:rPr>
              <w:t>Меры по устранению</w:t>
            </w:r>
          </w:p>
        </w:tc>
      </w:tr>
      <w:tr w:rsidR="00AA782C" w:rsidRPr="00B67A23" w14:paraId="69D38634" w14:textId="77777777" w:rsidTr="00AA782C">
        <w:tc>
          <w:tcPr>
            <w:tcW w:w="3227" w:type="dxa"/>
          </w:tcPr>
          <w:p w14:paraId="7B0850BB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  <w:r w:rsidRPr="00B67A2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90E080E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  <w:r w:rsidRPr="00B67A2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A57A6C6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  <w:r w:rsidRPr="00B67A23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FA5E1C9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  <w:r w:rsidRPr="00B67A23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AA782C" w:rsidRPr="00B67A23" w14:paraId="57A91312" w14:textId="77777777" w:rsidTr="00AA782C">
        <w:tc>
          <w:tcPr>
            <w:tcW w:w="3227" w:type="dxa"/>
          </w:tcPr>
          <w:p w14:paraId="72D05CD8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86B026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206803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431C80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82C" w:rsidRPr="00B67A23" w14:paraId="60374316" w14:textId="77777777" w:rsidTr="00AA782C">
        <w:tc>
          <w:tcPr>
            <w:tcW w:w="3227" w:type="dxa"/>
          </w:tcPr>
          <w:p w14:paraId="0C4D78B4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1C38BB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B91F46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F182E5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82C" w:rsidRPr="00B67A23" w14:paraId="3551F8CB" w14:textId="77777777" w:rsidTr="00AA782C">
        <w:tc>
          <w:tcPr>
            <w:tcW w:w="3227" w:type="dxa"/>
          </w:tcPr>
          <w:p w14:paraId="4315902A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4867B0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BE88E7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196E814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4C2600F" w14:textId="77777777" w:rsidR="0026092B" w:rsidRPr="00155060" w:rsidRDefault="0026092B" w:rsidP="00507B7F">
      <w:pPr>
        <w:jc w:val="both"/>
        <w:rPr>
          <w:rFonts w:cs="Times New Roman"/>
          <w:b/>
          <w:sz w:val="24"/>
          <w:szCs w:val="24"/>
        </w:rPr>
      </w:pPr>
    </w:p>
    <w:sectPr w:rsidR="0026092B" w:rsidRPr="00155060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349569">
    <w:abstractNumId w:val="5"/>
  </w:num>
  <w:num w:numId="2" w16cid:durableId="1041132893">
    <w:abstractNumId w:val="12"/>
  </w:num>
  <w:num w:numId="3" w16cid:durableId="702099702">
    <w:abstractNumId w:val="6"/>
  </w:num>
  <w:num w:numId="4" w16cid:durableId="1445227271">
    <w:abstractNumId w:val="7"/>
  </w:num>
  <w:num w:numId="5" w16cid:durableId="1157301832">
    <w:abstractNumId w:val="14"/>
  </w:num>
  <w:num w:numId="6" w16cid:durableId="434447616">
    <w:abstractNumId w:val="11"/>
  </w:num>
  <w:num w:numId="7" w16cid:durableId="2066830196">
    <w:abstractNumId w:val="10"/>
  </w:num>
  <w:num w:numId="8" w16cid:durableId="54092352">
    <w:abstractNumId w:val="13"/>
  </w:num>
  <w:num w:numId="9" w16cid:durableId="2016498577">
    <w:abstractNumId w:val="15"/>
  </w:num>
  <w:num w:numId="10" w16cid:durableId="851142774">
    <w:abstractNumId w:val="8"/>
  </w:num>
  <w:num w:numId="11" w16cid:durableId="1880429715">
    <w:abstractNumId w:val="2"/>
  </w:num>
  <w:num w:numId="12" w16cid:durableId="1632593139">
    <w:abstractNumId w:val="9"/>
  </w:num>
  <w:num w:numId="13" w16cid:durableId="875191692">
    <w:abstractNumId w:val="4"/>
  </w:num>
  <w:num w:numId="14" w16cid:durableId="1847790748">
    <w:abstractNumId w:val="0"/>
  </w:num>
  <w:num w:numId="15" w16cid:durableId="484443497">
    <w:abstractNumId w:val="3"/>
  </w:num>
  <w:num w:numId="16" w16cid:durableId="76580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02994"/>
    <w:rsid w:val="000172C2"/>
    <w:rsid w:val="00056321"/>
    <w:rsid w:val="000A275E"/>
    <w:rsid w:val="000B2300"/>
    <w:rsid w:val="000B621D"/>
    <w:rsid w:val="000C2C39"/>
    <w:rsid w:val="000E1F54"/>
    <w:rsid w:val="000F2C17"/>
    <w:rsid w:val="0010548F"/>
    <w:rsid w:val="00105C91"/>
    <w:rsid w:val="0011191B"/>
    <w:rsid w:val="001302EB"/>
    <w:rsid w:val="0014431C"/>
    <w:rsid w:val="00155060"/>
    <w:rsid w:val="00170064"/>
    <w:rsid w:val="00181EE0"/>
    <w:rsid w:val="00193E7B"/>
    <w:rsid w:val="001B0327"/>
    <w:rsid w:val="001B2A30"/>
    <w:rsid w:val="001C2E8F"/>
    <w:rsid w:val="001F5FF9"/>
    <w:rsid w:val="0020010F"/>
    <w:rsid w:val="00212E54"/>
    <w:rsid w:val="0024164B"/>
    <w:rsid w:val="0026092B"/>
    <w:rsid w:val="002704C5"/>
    <w:rsid w:val="002716EE"/>
    <w:rsid w:val="0027445E"/>
    <w:rsid w:val="002A41D2"/>
    <w:rsid w:val="002C6D57"/>
    <w:rsid w:val="002D1419"/>
    <w:rsid w:val="002E25A4"/>
    <w:rsid w:val="00310A48"/>
    <w:rsid w:val="003273E5"/>
    <w:rsid w:val="003A7F44"/>
    <w:rsid w:val="003E30C0"/>
    <w:rsid w:val="00411DEF"/>
    <w:rsid w:val="004C6A51"/>
    <w:rsid w:val="004F59CC"/>
    <w:rsid w:val="00507B7F"/>
    <w:rsid w:val="00533FA5"/>
    <w:rsid w:val="00565AB7"/>
    <w:rsid w:val="0057411F"/>
    <w:rsid w:val="005D1FCD"/>
    <w:rsid w:val="00613595"/>
    <w:rsid w:val="00615E07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E6FE4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B4FDA"/>
    <w:rsid w:val="00AB5C9B"/>
    <w:rsid w:val="00AC0C5E"/>
    <w:rsid w:val="00AF7646"/>
    <w:rsid w:val="00B02ECD"/>
    <w:rsid w:val="00B2224A"/>
    <w:rsid w:val="00B22E04"/>
    <w:rsid w:val="00B67A23"/>
    <w:rsid w:val="00BD015B"/>
    <w:rsid w:val="00BE13B8"/>
    <w:rsid w:val="00BE3DCD"/>
    <w:rsid w:val="00C15222"/>
    <w:rsid w:val="00C50D87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36F15"/>
    <w:rsid w:val="00D370EA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15FAF"/>
    <w:rsid w:val="00F403AF"/>
    <w:rsid w:val="00F5217C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6C0A"/>
  <w15:docId w15:val="{F548FBFD-7430-48AC-B601-5483725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Olga</cp:lastModifiedBy>
  <cp:revision>12</cp:revision>
  <cp:lastPrinted>2022-06-30T13:00:00Z</cp:lastPrinted>
  <dcterms:created xsi:type="dcterms:W3CDTF">2022-06-07T13:45:00Z</dcterms:created>
  <dcterms:modified xsi:type="dcterms:W3CDTF">2022-06-30T13:00:00Z</dcterms:modified>
</cp:coreProperties>
</file>